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5F" w:rsidRPr="00B86A5F" w:rsidRDefault="0016324E" w:rsidP="00B86A5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1.55pt;margin-top:-20.8pt;width:192.45pt;height:34.8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" stroked="f">
            <v:textbox style="mso-fit-shape-to-text:t">
              <w:txbxContent>
                <w:p w:rsidR="00B86A5F" w:rsidRPr="00482ADD" w:rsidRDefault="00B86A5F" w:rsidP="00482ADD"/>
              </w:txbxContent>
            </v:textbox>
          </v:shape>
        </w:pict>
      </w:r>
      <w:r w:rsidR="00B86A5F" w:rsidRPr="00B86A5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A5F" w:rsidRPr="00DC31E9" w:rsidRDefault="00DC31E9" w:rsidP="00DC31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C3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6A5F" w:rsidRPr="00B86A5F" w:rsidRDefault="00B86A5F" w:rsidP="00B86A5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B86A5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B86A5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B86A5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86A5F" w:rsidRDefault="00B86A5F" w:rsidP="00B86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358B" w:rsidRPr="0044358B" w:rsidRDefault="0044358B" w:rsidP="004435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58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44358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4435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2020 року                </w:t>
      </w:r>
      <w:r w:rsidRPr="0044358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4358B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44358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4358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4358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№</w:t>
      </w:r>
      <w:r w:rsidRPr="0044358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0" w:type="auto"/>
        <w:tblLook w:val="01E0"/>
      </w:tblPr>
      <w:tblGrid>
        <w:gridCol w:w="5688"/>
        <w:gridCol w:w="4167"/>
      </w:tblGrid>
      <w:tr w:rsidR="00B86A5F" w:rsidRPr="00B86A5F" w:rsidTr="000C7C1D">
        <w:trPr>
          <w:trHeight w:val="359"/>
        </w:trPr>
        <w:tc>
          <w:tcPr>
            <w:tcW w:w="5688" w:type="dxa"/>
            <w:shd w:val="clear" w:color="auto" w:fill="auto"/>
          </w:tcPr>
          <w:p w:rsidR="0044358B" w:rsidRPr="0044358B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44358B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B346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внесення змін до</w:t>
            </w: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</w:t>
            </w:r>
          </w:p>
          <w:p w:rsidR="0044358B" w:rsidRPr="0044358B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 січня</w:t>
            </w: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року № 18-66/2020</w:t>
            </w: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358B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орендодавця комунального</w:t>
            </w:r>
          </w:p>
          <w:p w:rsidR="0044358B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майна Ніжинської міської об`єднаної</w:t>
            </w:r>
          </w:p>
          <w:p w:rsidR="00B86A5F" w:rsidRDefault="0044358B" w:rsidP="004435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443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44358B" w:rsidRPr="00B86A5F" w:rsidRDefault="0044358B" w:rsidP="0044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167" w:type="dxa"/>
            <w:shd w:val="clear" w:color="auto" w:fill="auto"/>
          </w:tcPr>
          <w:p w:rsidR="00B86A5F" w:rsidRPr="00B86A5F" w:rsidRDefault="00B86A5F" w:rsidP="00B86A5F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6A5F" w:rsidRPr="0044358B" w:rsidRDefault="0044358B" w:rsidP="00B8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35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</w:t>
      </w:r>
      <w:r w:rsidR="00036029">
        <w:rPr>
          <w:rFonts w:ascii="Times New Roman" w:hAnsi="Times New Roman" w:cs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="00B86A5F" w:rsidRPr="004435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8215E1" w:rsidRPr="008215E1" w:rsidRDefault="008215E1" w:rsidP="00D53E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D7667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D53EDB">
        <w:rPr>
          <w:rFonts w:ascii="Times New Roman" w:hAnsi="Times New Roman" w:cs="Times New Roman"/>
          <w:sz w:val="28"/>
          <w:szCs w:val="28"/>
          <w:lang w:val="uk-UA"/>
        </w:rPr>
        <w:t xml:space="preserve">рішення від 23 січня 2020 року № 18-66/2020 </w:t>
      </w:r>
      <w:r w:rsidRPr="008215E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53EDB" w:rsidRPr="004435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53EDB">
        <w:rPr>
          <w:rFonts w:ascii="Times New Roman" w:hAnsi="Times New Roman" w:cs="Times New Roman"/>
          <w:sz w:val="28"/>
          <w:szCs w:val="28"/>
          <w:lang w:val="uk-UA"/>
        </w:rPr>
        <w:t xml:space="preserve">орендодавця комунального майна Ніжинської міської об`єднаної територіальної громади» та </w:t>
      </w:r>
      <w:r w:rsidR="00ED7667">
        <w:rPr>
          <w:rFonts w:ascii="Times New Roman" w:hAnsi="Times New Roman" w:cs="Times New Roman"/>
          <w:sz w:val="28"/>
          <w:szCs w:val="28"/>
          <w:lang w:val="uk-UA"/>
        </w:rPr>
        <w:t>доповнити його підпунктом 2.1. наступного змісту</w:t>
      </w:r>
      <w:r w:rsidRPr="008215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41F63" w:rsidRPr="00B86A5F" w:rsidRDefault="00E41F63" w:rsidP="00E41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41F6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D766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41F6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7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Виконавчому комітету Ніжинської міської ради затверджувати висновки про незалежні оцінки для цілей оренди, замовниками яких є управління комунального майна</w:t>
      </w:r>
      <w:r w:rsidR="00ED766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земельних відносин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01.02.2020 року.»</w:t>
      </w:r>
    </w:p>
    <w:p w:rsidR="008215E1" w:rsidRPr="008215E1" w:rsidRDefault="00E41F63" w:rsidP="00E41F63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D6A8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 w:rsidR="006D6A8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ED7667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="00ED7667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8215E1" w:rsidRPr="008215E1" w:rsidRDefault="006D6A8A" w:rsidP="002133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3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 М.,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:rsidR="008215E1" w:rsidRPr="008215E1" w:rsidRDefault="006D6A8A" w:rsidP="002133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даного </w:t>
      </w:r>
      <w:proofErr w:type="gramStart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ішення покласти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на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 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(голова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8215E1" w:rsidRPr="008215E1">
        <w:rPr>
          <w:rFonts w:ascii="Times New Roman" w:hAnsi="Times New Roman" w:cs="Times New Roman"/>
          <w:sz w:val="28"/>
          <w:szCs w:val="28"/>
        </w:rPr>
        <w:t xml:space="preserve"> </w:t>
      </w:r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–      </w:t>
      </w:r>
      <w:proofErr w:type="spellStart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8215E1" w:rsidRPr="008215E1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  <w:r w:rsidR="008215E1" w:rsidRPr="008215E1">
        <w:rPr>
          <w:rFonts w:ascii="Times New Roman" w:hAnsi="Times New Roman" w:cs="Times New Roman"/>
          <w:sz w:val="28"/>
          <w:szCs w:val="28"/>
        </w:rPr>
        <w:t>).</w:t>
      </w:r>
    </w:p>
    <w:p w:rsidR="00B86A5F" w:rsidRPr="00B86A5F" w:rsidRDefault="00B86A5F" w:rsidP="00821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86A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Міський голова                                                                               </w:t>
      </w:r>
      <w:r w:rsidR="00482A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</w:t>
      </w:r>
      <w:r w:rsidR="001B0A6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B86A5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А.В. Лінник</w:t>
      </w:r>
    </w:p>
    <w:p w:rsidR="00B86A5F" w:rsidRPr="00B86A5F" w:rsidRDefault="005676C5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>Подає</w:t>
      </w:r>
      <w:r w:rsidR="00B86A5F" w:rsidRPr="00B86A5F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: </w:t>
      </w:r>
    </w:p>
    <w:p w:rsidR="00B86A5F" w:rsidRPr="00B86A5F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6A5F" w:rsidRPr="00B86A5F" w:rsidRDefault="002133EC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B86A5F"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ачальник відділу комунального</w:t>
      </w:r>
    </w:p>
    <w:p w:rsidR="00B86A5F" w:rsidRPr="00B86A5F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майна управління комунального </w:t>
      </w:r>
    </w:p>
    <w:p w:rsidR="002133EC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майна та земельних відносин                              </w:t>
      </w:r>
      <w:r w:rsidR="00482A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3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</w:t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66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3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Н.О. </w:t>
      </w:r>
      <w:proofErr w:type="spellStart"/>
      <w:r w:rsidR="002133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Федчун</w:t>
      </w:r>
      <w:proofErr w:type="spellEnd"/>
    </w:p>
    <w:tbl>
      <w:tblPr>
        <w:tblW w:w="10745" w:type="dxa"/>
        <w:tblLayout w:type="fixed"/>
        <w:tblLook w:val="04A0"/>
      </w:tblPr>
      <w:tblGrid>
        <w:gridCol w:w="8554"/>
        <w:gridCol w:w="1902"/>
        <w:gridCol w:w="289"/>
      </w:tblGrid>
      <w:tr w:rsidR="005676C5" w:rsidTr="0019480B">
        <w:trPr>
          <w:trHeight w:val="579"/>
        </w:trPr>
        <w:tc>
          <w:tcPr>
            <w:tcW w:w="8554" w:type="dxa"/>
          </w:tcPr>
          <w:p w:rsidR="0019480B" w:rsidRDefault="0019480B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:rsidR="005676C5" w:rsidRPr="0019480B" w:rsidRDefault="0019480B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19480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Погоджують:</w:t>
            </w:r>
          </w:p>
        </w:tc>
        <w:tc>
          <w:tcPr>
            <w:tcW w:w="2191" w:type="dxa"/>
            <w:gridSpan w:val="2"/>
          </w:tcPr>
          <w:p w:rsidR="005676C5" w:rsidRPr="005676C5" w:rsidRDefault="005676C5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676C5" w:rsidRPr="00166114" w:rsidTr="0019480B">
        <w:trPr>
          <w:trHeight w:val="1971"/>
        </w:trPr>
        <w:tc>
          <w:tcPr>
            <w:tcW w:w="10456" w:type="dxa"/>
            <w:gridSpan w:val="2"/>
          </w:tcPr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спеціаліст-юрист відділу</w:t>
            </w:r>
          </w:p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бухгалтерського обліку, звітності та</w:t>
            </w:r>
          </w:p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правового забезпечення управління </w:t>
            </w:r>
          </w:p>
          <w:p w:rsidR="0019480B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майна та земельних</w:t>
            </w:r>
          </w:p>
          <w:p w:rsidR="005676C5" w:rsidRPr="005676C5" w:rsidRDefault="0019480B" w:rsidP="0019480B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 Ніжинської 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</w:t>
            </w:r>
          </w:p>
        </w:tc>
        <w:tc>
          <w:tcPr>
            <w:tcW w:w="289" w:type="dxa"/>
          </w:tcPr>
          <w:p w:rsidR="005676C5" w:rsidRPr="005676C5" w:rsidRDefault="005676C5" w:rsidP="00455436">
            <w:pPr>
              <w:tabs>
                <w:tab w:val="left" w:pos="1005"/>
                <w:tab w:val="left" w:pos="6735"/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86A5F" w:rsidRPr="00B86A5F" w:rsidRDefault="00B86A5F" w:rsidP="00B86A5F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міської ради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В.В. Салогуб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ab/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Перший заступник міського голови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діяльності виконавчих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органів ради                                                                                Г.М. Олійник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юридично-кадрового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апарату виконавчого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Комітету Ніжинської міської ради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</w:t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В.О. Лега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міської ради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регламенту, депутатської діяльності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етики, законності, правопорядку,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антикорупційної політики, свободи слова </w:t>
      </w:r>
    </w:p>
    <w:p w:rsidR="00B86A5F" w:rsidRPr="00B86A5F" w:rsidRDefault="00B86A5F" w:rsidP="00B86A5F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зв’язків з громадськістю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="001948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О.В.Щербак</w:t>
      </w: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86A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п</w:t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остійної комісії міської ради</w:t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 майнових та житлово-комунальних питань, </w:t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транспорту, зв’язку та охорони навколишнього</w:t>
      </w:r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середовища </w:t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ab/>
        <w:t xml:space="preserve"> </w:t>
      </w:r>
      <w:r w:rsidR="001948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І.А.</w:t>
      </w:r>
      <w:proofErr w:type="spellStart"/>
      <w:r w:rsidRPr="00B86A5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Онокало</w:t>
      </w:r>
      <w:proofErr w:type="spellEnd"/>
    </w:p>
    <w:p w:rsidR="00B86A5F" w:rsidRPr="00B86A5F" w:rsidRDefault="00B86A5F" w:rsidP="00B86A5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tabs>
          <w:tab w:val="left" w:pos="1170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A5F" w:rsidRPr="00B86A5F" w:rsidRDefault="00B86A5F" w:rsidP="00B86A5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7E9D" w:rsidRDefault="00B57E9D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Default="00F96A77">
      <w:pPr>
        <w:rPr>
          <w:lang w:val="uk-UA"/>
        </w:rPr>
      </w:pP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F96A77">
        <w:rPr>
          <w:b/>
          <w:sz w:val="28"/>
          <w:lang w:val="uk-UA"/>
        </w:rPr>
        <w:lastRenderedPageBreak/>
        <w:t>Пояснювальна записка</w:t>
      </w: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44358B"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</w:t>
      </w:r>
      <w:r>
        <w:rPr>
          <w:sz w:val="28"/>
          <w:szCs w:val="28"/>
          <w:lang w:val="uk-UA"/>
        </w:rPr>
        <w:t>Закону України «Про оренду державного та комунального майна»</w:t>
      </w:r>
      <w:r w:rsidRPr="00F96A77">
        <w:rPr>
          <w:sz w:val="28"/>
          <w:lang w:val="uk-UA"/>
        </w:rPr>
        <w:t>, підготовлений даний проект рішення.</w:t>
      </w: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6A7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комунального майна </w:t>
      </w:r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6A7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</w:t>
      </w:r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96A77">
        <w:rPr>
          <w:rFonts w:ascii="Times New Roman" w:hAnsi="Times New Roman" w:cs="Times New Roman"/>
          <w:sz w:val="28"/>
          <w:szCs w:val="28"/>
          <w:lang w:val="uk-UA"/>
        </w:rPr>
        <w:t>земельних відносин Ніжинської міської</w:t>
      </w:r>
    </w:p>
    <w:p w:rsidR="00F96A77" w:rsidRPr="00F96A77" w:rsidRDefault="00F96A77" w:rsidP="00F96A77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F96A77">
        <w:rPr>
          <w:sz w:val="28"/>
          <w:szCs w:val="28"/>
          <w:lang w:val="uk-UA"/>
        </w:rPr>
        <w:t>ради</w:t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</w:r>
      <w:r w:rsidRPr="00F96A77">
        <w:rPr>
          <w:sz w:val="28"/>
          <w:szCs w:val="28"/>
          <w:lang w:val="uk-UA"/>
        </w:rPr>
        <w:tab/>
        <w:t xml:space="preserve">                    </w:t>
      </w:r>
      <w:r>
        <w:rPr>
          <w:sz w:val="28"/>
          <w:szCs w:val="28"/>
          <w:lang w:val="uk-UA"/>
        </w:rPr>
        <w:t xml:space="preserve">    </w:t>
      </w:r>
      <w:r w:rsidRPr="00F96A77">
        <w:rPr>
          <w:sz w:val="28"/>
          <w:szCs w:val="28"/>
          <w:lang w:val="uk-UA"/>
        </w:rPr>
        <w:t xml:space="preserve">Н.О. </w:t>
      </w:r>
      <w:proofErr w:type="spellStart"/>
      <w:r w:rsidRPr="00F96A77">
        <w:rPr>
          <w:sz w:val="28"/>
          <w:szCs w:val="28"/>
          <w:lang w:val="uk-UA"/>
        </w:rPr>
        <w:t>Федчун</w:t>
      </w:r>
      <w:proofErr w:type="spellEnd"/>
    </w:p>
    <w:p w:rsidR="00F96A77" w:rsidRPr="00F96A77" w:rsidRDefault="00F96A77" w:rsidP="00F96A77">
      <w:pPr>
        <w:spacing w:after="0"/>
        <w:rPr>
          <w:rFonts w:ascii="Times New Roman" w:hAnsi="Times New Roman" w:cs="Times New Roman"/>
          <w:lang w:val="uk-UA"/>
        </w:rPr>
      </w:pPr>
    </w:p>
    <w:sectPr w:rsidR="00F96A77" w:rsidRPr="00F96A77" w:rsidSect="00557B8C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77D"/>
    <w:multiLevelType w:val="hybridMultilevel"/>
    <w:tmpl w:val="EC44748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5F"/>
    <w:rsid w:val="00036029"/>
    <w:rsid w:val="0016324E"/>
    <w:rsid w:val="00166114"/>
    <w:rsid w:val="001666FD"/>
    <w:rsid w:val="00171E33"/>
    <w:rsid w:val="0019480B"/>
    <w:rsid w:val="001B0A61"/>
    <w:rsid w:val="001B4B68"/>
    <w:rsid w:val="00212B1F"/>
    <w:rsid w:val="002133EC"/>
    <w:rsid w:val="002B41E6"/>
    <w:rsid w:val="002D68A6"/>
    <w:rsid w:val="003B0295"/>
    <w:rsid w:val="003B2012"/>
    <w:rsid w:val="00432AAF"/>
    <w:rsid w:val="0044358B"/>
    <w:rsid w:val="00465C6A"/>
    <w:rsid w:val="00482ADD"/>
    <w:rsid w:val="004A1D93"/>
    <w:rsid w:val="004E4B78"/>
    <w:rsid w:val="005676C5"/>
    <w:rsid w:val="006A6FA3"/>
    <w:rsid w:val="006D6A8A"/>
    <w:rsid w:val="00715E6F"/>
    <w:rsid w:val="008215E1"/>
    <w:rsid w:val="00874D1F"/>
    <w:rsid w:val="00983C29"/>
    <w:rsid w:val="00A762D5"/>
    <w:rsid w:val="00B346A2"/>
    <w:rsid w:val="00B350E1"/>
    <w:rsid w:val="00B41E75"/>
    <w:rsid w:val="00B57E9D"/>
    <w:rsid w:val="00B86A5F"/>
    <w:rsid w:val="00C80B2F"/>
    <w:rsid w:val="00D04525"/>
    <w:rsid w:val="00D42A88"/>
    <w:rsid w:val="00D53EDB"/>
    <w:rsid w:val="00D615E3"/>
    <w:rsid w:val="00DA36E1"/>
    <w:rsid w:val="00DC31E9"/>
    <w:rsid w:val="00E41F63"/>
    <w:rsid w:val="00EA2331"/>
    <w:rsid w:val="00EA7A04"/>
    <w:rsid w:val="00ED7667"/>
    <w:rsid w:val="00EE11FE"/>
    <w:rsid w:val="00EE2CB4"/>
    <w:rsid w:val="00F04A02"/>
    <w:rsid w:val="00F96A77"/>
    <w:rsid w:val="00FC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29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uiPriority w:val="99"/>
    <w:rsid w:val="0044358B"/>
    <w:rPr>
      <w:rFonts w:cs="Times New Roman"/>
    </w:rPr>
  </w:style>
  <w:style w:type="paragraph" w:styleId="a5">
    <w:name w:val="Normal (Web)"/>
    <w:basedOn w:val="a"/>
    <w:uiPriority w:val="99"/>
    <w:rsid w:val="008215E1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VNMR-53-01</cp:lastModifiedBy>
  <cp:revision>12</cp:revision>
  <cp:lastPrinted>2020-06-05T06:19:00Z</cp:lastPrinted>
  <dcterms:created xsi:type="dcterms:W3CDTF">2020-06-04T12:01:00Z</dcterms:created>
  <dcterms:modified xsi:type="dcterms:W3CDTF">2020-06-10T11:37:00Z</dcterms:modified>
</cp:coreProperties>
</file>